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4A5C" w14:textId="3FECB5C4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486844">
        <w:rPr>
          <w:rFonts w:ascii="Arial" w:hAnsi="Arial" w:cs="Arial"/>
          <w:b/>
          <w:sz w:val="24"/>
          <w:szCs w:val="24"/>
        </w:rPr>
        <w:t>июне</w:t>
      </w:r>
      <w:r w:rsidR="00AA5D6D">
        <w:rPr>
          <w:rFonts w:ascii="Arial" w:hAnsi="Arial" w:cs="Arial"/>
          <w:b/>
          <w:sz w:val="24"/>
          <w:szCs w:val="24"/>
        </w:rPr>
        <w:t xml:space="preserve"> 202</w:t>
      </w:r>
      <w:r w:rsidR="00C26789">
        <w:rPr>
          <w:rFonts w:ascii="Arial" w:hAnsi="Arial" w:cs="Arial"/>
          <w:b/>
          <w:sz w:val="24"/>
          <w:szCs w:val="24"/>
        </w:rPr>
        <w:t>1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4A1EBD82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commentRangeStart w:id="0"/>
      <w:r w:rsidRPr="00495EA0">
        <w:rPr>
          <w:rFonts w:ascii="Arial" w:hAnsi="Arial" w:cs="Arial"/>
        </w:rPr>
        <w:t xml:space="preserve">В </w:t>
      </w:r>
      <w:r w:rsidR="00486844">
        <w:rPr>
          <w:rFonts w:ascii="Arial" w:hAnsi="Arial" w:cs="Arial"/>
        </w:rPr>
        <w:t>июне</w:t>
      </w:r>
      <w:r w:rsidR="009A267C">
        <w:rPr>
          <w:rFonts w:ascii="Arial" w:hAnsi="Arial" w:cs="Arial"/>
        </w:rPr>
        <w:t xml:space="preserve"> </w:t>
      </w:r>
      <w:commentRangeEnd w:id="0"/>
      <w:r w:rsidR="00486844">
        <w:rPr>
          <w:rStyle w:val="a7"/>
        </w:rPr>
        <w:commentReference w:id="0"/>
      </w:r>
      <w:r w:rsidR="007E5E81">
        <w:rPr>
          <w:rFonts w:ascii="Arial" w:hAnsi="Arial" w:cs="Arial"/>
        </w:rPr>
        <w:t>202</w:t>
      </w:r>
      <w:r w:rsidR="00C26789">
        <w:rPr>
          <w:rFonts w:ascii="Arial" w:hAnsi="Arial" w:cs="Arial"/>
        </w:rPr>
        <w:t>1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F448ED">
        <w:rPr>
          <w:rFonts w:ascii="Arial" w:hAnsi="Arial" w:cs="Arial"/>
          <w:b/>
        </w:rPr>
        <w:t>1</w:t>
      </w:r>
      <w:r w:rsidR="00486844">
        <w:rPr>
          <w:rFonts w:ascii="Arial" w:hAnsi="Arial" w:cs="Arial"/>
          <w:b/>
        </w:rPr>
        <w:t>494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4DE1C341" w14:textId="77777777"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90C8048" w14:textId="5DB08BED" w:rsidR="00D03B42" w:rsidRDefault="00D03B42" w:rsidP="005C49F8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>Вопросы благоустройства и содержание жилого фонда</w:t>
      </w:r>
      <w:r w:rsidR="00906FBF" w:rsidRPr="00C124E3">
        <w:rPr>
          <w:rFonts w:ascii="Arial" w:hAnsi="Arial" w:cs="Arial"/>
        </w:rPr>
        <w:t>.</w:t>
      </w:r>
    </w:p>
    <w:p w14:paraId="4983FE8B" w14:textId="77777777" w:rsidR="00475007" w:rsidRDefault="00475007" w:rsidP="00475007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безопасности дорожного движения и транспортное обслуживание.</w:t>
      </w:r>
    </w:p>
    <w:p w14:paraId="30255BEE" w14:textId="739B6974" w:rsidR="00B200CD" w:rsidRPr="00DC2CF6" w:rsidRDefault="005E5FB8" w:rsidP="00142311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DC2CF6">
        <w:rPr>
          <w:rFonts w:ascii="Arial" w:hAnsi="Arial" w:cs="Arial"/>
        </w:rPr>
        <w:t>Земельные вопросы</w:t>
      </w:r>
      <w:r w:rsidR="00D2412D" w:rsidRPr="00DC2CF6">
        <w:rPr>
          <w:rFonts w:ascii="Arial" w:hAnsi="Arial" w:cs="Arial"/>
        </w:rPr>
        <w:t>.</w:t>
      </w:r>
    </w:p>
    <w:p w14:paraId="24449420" w14:textId="2C296F98" w:rsidR="00FB36CB" w:rsidRDefault="00FB36CB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капитального строительства</w:t>
      </w:r>
      <w:r w:rsidR="00625988">
        <w:rPr>
          <w:rFonts w:ascii="Arial" w:hAnsi="Arial" w:cs="Arial"/>
        </w:rPr>
        <w:t>.</w:t>
      </w:r>
    </w:p>
    <w:p w14:paraId="77A41750" w14:textId="11F2B12C" w:rsidR="00DC2CF6" w:rsidRPr="00DC2CF6" w:rsidRDefault="00DC2CF6" w:rsidP="001952D5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DC2CF6">
        <w:rPr>
          <w:rFonts w:ascii="Arial" w:hAnsi="Arial" w:cs="Arial"/>
        </w:rPr>
        <w:t>Вопросы градостроительного развития.</w:t>
      </w:r>
    </w:p>
    <w:p w14:paraId="4E672D67" w14:textId="1E6980CE" w:rsidR="001301A5" w:rsidRPr="00DC2CF6" w:rsidRDefault="00053558" w:rsidP="006C4283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DC2CF6">
        <w:rPr>
          <w:rFonts w:ascii="Arial" w:hAnsi="Arial" w:cs="Arial"/>
        </w:rPr>
        <w:t xml:space="preserve">Вопросы </w:t>
      </w:r>
      <w:r w:rsidR="00F945EE" w:rsidRPr="00DC2CF6">
        <w:rPr>
          <w:rFonts w:ascii="Arial" w:hAnsi="Arial" w:cs="Arial"/>
        </w:rPr>
        <w:t>об</w:t>
      </w:r>
      <w:r w:rsidR="001301A5" w:rsidRPr="00DC2CF6">
        <w:rPr>
          <w:rFonts w:ascii="Arial" w:hAnsi="Arial" w:cs="Arial"/>
        </w:rPr>
        <w:t>разования</w:t>
      </w:r>
      <w:r w:rsidR="00625988" w:rsidRPr="00DC2CF6">
        <w:rPr>
          <w:rFonts w:ascii="Arial" w:hAnsi="Arial" w:cs="Arial"/>
        </w:rPr>
        <w:t>.</w:t>
      </w:r>
    </w:p>
    <w:tbl>
      <w:tblPr>
        <w:tblW w:w="97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243"/>
        <w:gridCol w:w="1478"/>
        <w:gridCol w:w="44"/>
      </w:tblGrid>
      <w:tr w:rsidR="00E90471" w14:paraId="14BFBF43" w14:textId="77777777" w:rsidTr="00E90471">
        <w:trPr>
          <w:trHeight w:val="28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649DCC9E" w14:textId="77777777" w:rsidR="00E90471" w:rsidRDefault="00E90471">
            <w:pPr>
              <w:spacing w:after="0"/>
            </w:pPr>
          </w:p>
        </w:tc>
      </w:tr>
      <w:tr w:rsidR="00E90471" w14:paraId="1890C281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1CA1C8F6" w:rsidR="00E90471" w:rsidRDefault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14:paraId="2E373FA1" w14:textId="77777777" w:rsidR="00E90471" w:rsidRDefault="00E90471">
            <w:pPr>
              <w:spacing w:after="0"/>
            </w:pPr>
          </w:p>
        </w:tc>
      </w:tr>
      <w:tr w:rsidR="006C652A" w14:paraId="0DBE5E2A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36B0EFB" w14:textId="589D7736" w:rsidR="006C652A" w:rsidRDefault="006C652A" w:rsidP="006C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D2A8556" w14:textId="2BF33081" w:rsidR="006C652A" w:rsidRDefault="006C652A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vAlign w:val="center"/>
          </w:tcPr>
          <w:p w14:paraId="434A201A" w14:textId="77777777" w:rsidR="006C652A" w:rsidRDefault="006C652A" w:rsidP="006C652A">
            <w:pPr>
              <w:spacing w:after="0"/>
            </w:pPr>
          </w:p>
        </w:tc>
      </w:tr>
      <w:tr w:rsidR="00E90471" w14:paraId="67389E2C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4829F7D" w14:textId="77777777"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1D13FB65" w:rsidR="00E90471" w:rsidRDefault="00EC3517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C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D6F05A7" w14:textId="77777777" w:rsidR="00E90471" w:rsidRDefault="00E90471">
            <w:pPr>
              <w:spacing w:after="0"/>
            </w:pPr>
          </w:p>
        </w:tc>
      </w:tr>
      <w:tr w:rsidR="00EC3517" w14:paraId="3E4C169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A7EEB99" w14:textId="52487959" w:rsidR="00EC3517" w:rsidRDefault="00EC3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2211EEE" w14:textId="2749623C" w:rsidR="00EC3517" w:rsidRDefault="006C652A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vAlign w:val="center"/>
          </w:tcPr>
          <w:p w14:paraId="1BAC5BD7" w14:textId="77777777" w:rsidR="00EC3517" w:rsidRDefault="00EC3517">
            <w:pPr>
              <w:spacing w:after="0"/>
            </w:pPr>
          </w:p>
        </w:tc>
      </w:tr>
      <w:tr w:rsidR="00475975" w14:paraId="45F2C5C6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AF72A85" w14:textId="72E14649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7270058" w14:textId="5EEB4CFE" w:rsidR="00475975" w:rsidRDefault="006C652A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</w:tcPr>
          <w:p w14:paraId="4E44F188" w14:textId="77777777" w:rsidR="00475975" w:rsidRDefault="00475975" w:rsidP="00475975">
            <w:pPr>
              <w:spacing w:after="0"/>
            </w:pPr>
          </w:p>
        </w:tc>
      </w:tr>
      <w:tr w:rsidR="00475975" w14:paraId="4BA6C255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FC736EC" w14:textId="4FE4E717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892EF80" w14:textId="4D673C9A" w:rsidR="00475975" w:rsidRDefault="006C652A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14:paraId="57FACD67" w14:textId="77777777" w:rsidR="00475975" w:rsidRDefault="00475975" w:rsidP="00475975">
            <w:pPr>
              <w:spacing w:after="0"/>
            </w:pPr>
          </w:p>
        </w:tc>
      </w:tr>
      <w:tr w:rsidR="00EC3517" w14:paraId="3A70EC85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D5C551E" w14:textId="3B83C441" w:rsidR="00EC3517" w:rsidRDefault="00EC3517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3A1ED7" w14:textId="498DC828" w:rsidR="00EC3517" w:rsidRDefault="006C652A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14:paraId="32BDE7C3" w14:textId="77777777" w:rsidR="00EC3517" w:rsidRDefault="00EC3517" w:rsidP="00475975">
            <w:pPr>
              <w:spacing w:after="0"/>
            </w:pPr>
          </w:p>
        </w:tc>
      </w:tr>
      <w:tr w:rsidR="006C652A" w14:paraId="743A2687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E77695" w14:textId="7F7D4C33" w:rsidR="006C652A" w:rsidRDefault="006C652A" w:rsidP="006C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4BD0946" w14:textId="04E134E5" w:rsidR="006C652A" w:rsidRDefault="006C652A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14:paraId="33197F6C" w14:textId="77777777" w:rsidR="006C652A" w:rsidRDefault="006C652A" w:rsidP="006C652A">
            <w:pPr>
              <w:spacing w:after="0"/>
            </w:pPr>
          </w:p>
        </w:tc>
      </w:tr>
      <w:tr w:rsidR="006C652A" w14:paraId="4C3C442F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3F1F19E" w14:textId="1A854243" w:rsidR="006C652A" w:rsidRDefault="006C652A" w:rsidP="006C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3CF25C6" w14:textId="054BD172" w:rsidR="006C652A" w:rsidRDefault="006C652A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14:paraId="3CE8DB92" w14:textId="77777777" w:rsidR="006C652A" w:rsidRDefault="006C652A" w:rsidP="006C652A">
            <w:pPr>
              <w:spacing w:after="0"/>
            </w:pPr>
          </w:p>
        </w:tc>
      </w:tr>
      <w:tr w:rsidR="006C652A" w14:paraId="49C95968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12EB4C1" w14:textId="257273E0" w:rsidR="006C652A" w:rsidRDefault="006C652A" w:rsidP="006C6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7D90BD5" w14:textId="32D4172B" w:rsidR="006C652A" w:rsidRDefault="006C652A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14:paraId="7CA7BB4C" w14:textId="77777777" w:rsidR="006C652A" w:rsidRDefault="006C652A" w:rsidP="006C652A">
            <w:pPr>
              <w:spacing w:after="0"/>
            </w:pPr>
          </w:p>
        </w:tc>
      </w:tr>
      <w:tr w:rsidR="00475975" w14:paraId="14070F8F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2AC00F8" w14:textId="0B1FD575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AE007C" w14:textId="1AAEA429" w:rsidR="00475975" w:rsidRDefault="006C652A" w:rsidP="006C6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14:paraId="3D557F72" w14:textId="77777777" w:rsidR="00475975" w:rsidRDefault="00475975" w:rsidP="00475975">
            <w:pPr>
              <w:spacing w:after="0"/>
            </w:pPr>
          </w:p>
        </w:tc>
      </w:tr>
      <w:tr w:rsidR="00475975" w14:paraId="03365A87" w14:textId="77777777" w:rsidTr="00ED1D55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01F2125" w14:textId="5EAE6CB4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5476F17" w14:textId="699469B7" w:rsidR="00475975" w:rsidRDefault="00475975" w:rsidP="0047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C3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507DBFDD" w14:textId="77777777" w:rsidR="00475975" w:rsidRDefault="00475975" w:rsidP="004759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95C05" w14:paraId="3E780857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3CB4A13" w14:textId="41C907EE" w:rsidR="00095C05" w:rsidRDefault="00095C05" w:rsidP="00095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8E57FFD" w14:textId="1F7DDAD0" w:rsidR="00095C05" w:rsidRDefault="00095C05" w:rsidP="00095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C65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376BD285" w14:textId="77777777" w:rsidR="00095C05" w:rsidRDefault="00095C05" w:rsidP="00095C05">
            <w:pPr>
              <w:spacing w:after="0"/>
            </w:pPr>
          </w:p>
        </w:tc>
      </w:tr>
      <w:tr w:rsidR="00095C05" w14:paraId="5F5146AB" w14:textId="77777777" w:rsidTr="00F00CB4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095C05" w:rsidRDefault="00095C05" w:rsidP="00095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620B13B9" w:rsidR="00095C05" w:rsidRDefault="006C55E8" w:rsidP="00095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625483F" w14:textId="77777777" w:rsidR="00095C05" w:rsidRDefault="00095C05" w:rsidP="00095C05">
            <w:pPr>
              <w:spacing w:after="0"/>
            </w:pP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4B677D8A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85BB34" w14:textId="0E3785DD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475007">
        <w:rPr>
          <w:rFonts w:ascii="Arial" w:hAnsi="Arial" w:cs="Arial"/>
          <w:i/>
        </w:rPr>
        <w:t>июне</w:t>
      </w:r>
      <w:r w:rsidR="00A6233D">
        <w:rPr>
          <w:rFonts w:ascii="Arial" w:hAnsi="Arial" w:cs="Arial"/>
          <w:i/>
        </w:rPr>
        <w:t xml:space="preserve"> 202</w:t>
      </w:r>
      <w:r w:rsidR="00C26789">
        <w:rPr>
          <w:rFonts w:ascii="Arial" w:hAnsi="Arial" w:cs="Arial"/>
          <w:i/>
        </w:rPr>
        <w:t>1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 </w:t>
      </w:r>
      <w:r w:rsidR="00475007">
        <w:rPr>
          <w:rFonts w:ascii="Arial" w:hAnsi="Arial" w:cs="Arial"/>
          <w:i/>
        </w:rPr>
        <w:t>61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475007">
        <w:rPr>
          <w:rFonts w:ascii="Arial" w:hAnsi="Arial" w:cs="Arial"/>
          <w:i/>
        </w:rPr>
        <w:t>ин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Хабатулина Ольга Ивановна" w:date="2021-07-12T16:49:00Z" w:initials="ХОИ">
    <w:p w14:paraId="73CC059D" w14:textId="75003DEF" w:rsidR="00486844" w:rsidRDefault="00486844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CC059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F124" w16cex:dateUtc="2021-07-12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CC059D" w16cid:durableId="2496F1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Хабатулина Ольга Ивановна">
    <w15:presenceInfo w15:providerId="AD" w15:userId="S-1-5-21-3840141273-2679417477-668550113-8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635F"/>
    <w:rsid w:val="00037341"/>
    <w:rsid w:val="00052995"/>
    <w:rsid w:val="00053558"/>
    <w:rsid w:val="000616EF"/>
    <w:rsid w:val="00081955"/>
    <w:rsid w:val="00084465"/>
    <w:rsid w:val="000868E3"/>
    <w:rsid w:val="000919BC"/>
    <w:rsid w:val="00094E47"/>
    <w:rsid w:val="00095C05"/>
    <w:rsid w:val="00097571"/>
    <w:rsid w:val="000A2CE6"/>
    <w:rsid w:val="000A3F6D"/>
    <w:rsid w:val="000C5AB5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01A5"/>
    <w:rsid w:val="00137C1A"/>
    <w:rsid w:val="0014295E"/>
    <w:rsid w:val="00144F25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D35D2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0DA"/>
    <w:rsid w:val="004071F2"/>
    <w:rsid w:val="004239AA"/>
    <w:rsid w:val="00442885"/>
    <w:rsid w:val="00452A21"/>
    <w:rsid w:val="00462142"/>
    <w:rsid w:val="00475007"/>
    <w:rsid w:val="00475975"/>
    <w:rsid w:val="00486844"/>
    <w:rsid w:val="00486F8A"/>
    <w:rsid w:val="00495EA0"/>
    <w:rsid w:val="004964A6"/>
    <w:rsid w:val="00497372"/>
    <w:rsid w:val="004A0C89"/>
    <w:rsid w:val="004A0EAA"/>
    <w:rsid w:val="004B1A51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988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55E8"/>
    <w:rsid w:val="006C652A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27C9"/>
    <w:rsid w:val="007A072A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8F7DF0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267C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2C1B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2245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97DB6"/>
    <w:rsid w:val="00DA0DA5"/>
    <w:rsid w:val="00DA211C"/>
    <w:rsid w:val="00DA6B3E"/>
    <w:rsid w:val="00DB756F"/>
    <w:rsid w:val="00DC14D8"/>
    <w:rsid w:val="00DC2CF6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3517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37FD5"/>
    <w:rsid w:val="00F43EE5"/>
    <w:rsid w:val="00F448ED"/>
    <w:rsid w:val="00F510AC"/>
    <w:rsid w:val="00F6066E"/>
    <w:rsid w:val="00F61203"/>
    <w:rsid w:val="00F91811"/>
    <w:rsid w:val="00F9354C"/>
    <w:rsid w:val="00F945EE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4868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68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6844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68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684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Лист1!$A$2:$A$15</c:f>
              <c:strCache>
                <c:ptCount val="14"/>
                <c:pt idx="0">
                  <c:v>Управление ЖКХ и благоустройства - 25,6 %</c:v>
                </c:pt>
                <c:pt idx="1">
                  <c:v>Управление земельно-имущественных отношений - 16,7%</c:v>
                </c:pt>
                <c:pt idx="2">
                  <c:v>Управление транспорта и организации дорожного движения - 19,5%</c:v>
                </c:pt>
                <c:pt idx="3">
                  <c:v>Управление капитального строительства - 6,2%</c:v>
                </c:pt>
                <c:pt idx="4">
                  <c:v>Контрольное управление -2,5%</c:v>
                </c:pt>
                <c:pt idx="5">
                  <c:v>Управление градостроительного развития -3,9%</c:v>
                </c:pt>
                <c:pt idx="6">
                  <c:v>Управление по социальной политике -1,9%</c:v>
                </c:pt>
                <c:pt idx="7">
                  <c:v>Административная комиссия -1,8%</c:v>
                </c:pt>
                <c:pt idx="8">
                  <c:v>Управление образования -3,6%</c:v>
                </c:pt>
                <c:pt idx="9">
                  <c:v>Управление потребительского рынка и услуг -3,2%</c:v>
                </c:pt>
                <c:pt idx="10">
                  <c:v>Управление по регулированию тарифно-ценовой и налоговой политики -1,9%</c:v>
                </c:pt>
                <c:pt idx="11">
                  <c:v>МКУ ТУ "Мытищинское" - 4,4%</c:v>
                </c:pt>
                <c:pt idx="12">
                  <c:v>МКУ ТУ "Федоскино" -2,2%</c:v>
                </c:pt>
                <c:pt idx="13">
                  <c:v>Разное - 6,7%</c:v>
                </c:pt>
              </c:strCache>
            </c:strRef>
          </c:cat>
          <c:val>
            <c:numRef>
              <c:f>Лист1!$B$2:$B$15</c:f>
              <c:numCache>
                <c:formatCode>0.0</c:formatCode>
                <c:ptCount val="14"/>
                <c:pt idx="0">
                  <c:v>25.635876840696117</c:v>
                </c:pt>
                <c:pt idx="1">
                  <c:v>16.666666666666668</c:v>
                </c:pt>
                <c:pt idx="2">
                  <c:v>19.477911646586346</c:v>
                </c:pt>
                <c:pt idx="3">
                  <c:v>6.1579651941097726</c:v>
                </c:pt>
                <c:pt idx="4">
                  <c:v>2.4765729585006695</c:v>
                </c:pt>
                <c:pt idx="5">
                  <c:v>3.8821954484605086</c:v>
                </c:pt>
                <c:pt idx="6">
                  <c:v>1.9410977242302543</c:v>
                </c:pt>
                <c:pt idx="7">
                  <c:v>1.8072289156626506</c:v>
                </c:pt>
                <c:pt idx="8">
                  <c:v>3.6144578313253013</c:v>
                </c:pt>
                <c:pt idx="9">
                  <c:v>3.2128514056224899</c:v>
                </c:pt>
                <c:pt idx="10">
                  <c:v>1.8741633199464525</c:v>
                </c:pt>
                <c:pt idx="11">
                  <c:v>4.3507362784471217</c:v>
                </c:pt>
                <c:pt idx="12">
                  <c:v>2.2088353413654618</c:v>
                </c:pt>
                <c:pt idx="13">
                  <c:v>6.6934404283801872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Управление ЖКХ и благоустройства - 25,6 %</c:v>
                </c:pt>
                <c:pt idx="1">
                  <c:v>Управление земельно-имущественных отношений - 16,7%</c:v>
                </c:pt>
                <c:pt idx="2">
                  <c:v>Управление транспорта и организации дорожного движения - 19,5%</c:v>
                </c:pt>
                <c:pt idx="3">
                  <c:v>Управление капитального строительства - 6,2%</c:v>
                </c:pt>
                <c:pt idx="4">
                  <c:v>Контрольное управление -2,5%</c:v>
                </c:pt>
                <c:pt idx="5">
                  <c:v>Управление градостроительного развития -3,9%</c:v>
                </c:pt>
                <c:pt idx="6">
                  <c:v>Управление по социальной политике -1,9%</c:v>
                </c:pt>
                <c:pt idx="7">
                  <c:v>Административная комиссия -1,8%</c:v>
                </c:pt>
                <c:pt idx="8">
                  <c:v>Управление образования -3,6%</c:v>
                </c:pt>
                <c:pt idx="9">
                  <c:v>Управление потребительского рынка и услуг -3,2%</c:v>
                </c:pt>
                <c:pt idx="10">
                  <c:v>Управление по регулированию тарифно-ценовой и налоговой политики -1,9%</c:v>
                </c:pt>
                <c:pt idx="11">
                  <c:v>МКУ ТУ "Мытищинское" - 4,4%</c:v>
                </c:pt>
                <c:pt idx="12">
                  <c:v>МКУ ТУ "Федоскино" -2,2%</c:v>
                </c:pt>
                <c:pt idx="13">
                  <c:v>Разное - 6,7%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383</c:v>
                </c:pt>
                <c:pt idx="1">
                  <c:v>249</c:v>
                </c:pt>
                <c:pt idx="2">
                  <c:v>291</c:v>
                </c:pt>
                <c:pt idx="3">
                  <c:v>92</c:v>
                </c:pt>
                <c:pt idx="4">
                  <c:v>37</c:v>
                </c:pt>
                <c:pt idx="5">
                  <c:v>58</c:v>
                </c:pt>
                <c:pt idx="6">
                  <c:v>29</c:v>
                </c:pt>
                <c:pt idx="7">
                  <c:v>27</c:v>
                </c:pt>
                <c:pt idx="8">
                  <c:v>54</c:v>
                </c:pt>
                <c:pt idx="9">
                  <c:v>48</c:v>
                </c:pt>
                <c:pt idx="10">
                  <c:v>28</c:v>
                </c:pt>
                <c:pt idx="11">
                  <c:v>65</c:v>
                </c:pt>
                <c:pt idx="12">
                  <c:v>33</c:v>
                </c:pt>
                <c:pt idx="1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kolpakovate</dc:creator>
  <cp:lastModifiedBy>Хабатулина Ольга Ивановна</cp:lastModifiedBy>
  <cp:revision>4</cp:revision>
  <cp:lastPrinted>2019-08-16T13:34:00Z</cp:lastPrinted>
  <dcterms:created xsi:type="dcterms:W3CDTF">2021-07-12T13:52:00Z</dcterms:created>
  <dcterms:modified xsi:type="dcterms:W3CDTF">2021-07-12T14:30:00Z</dcterms:modified>
</cp:coreProperties>
</file>